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3A5" w:rsidRPr="00541C4B" w:rsidRDefault="004B28E5" w:rsidP="00F623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41C4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541C4B">
        <w:rPr>
          <w:rFonts w:ascii="Times New Roman" w:hAnsi="Times New Roman" w:cs="Times New Roman"/>
          <w:sz w:val="28"/>
          <w:szCs w:val="28"/>
        </w:rPr>
        <w:t>Приложение №2 к Техническому заданию</w:t>
      </w:r>
    </w:p>
    <w:p w:rsidR="004B28E5" w:rsidRPr="00541C4B" w:rsidRDefault="004B28E5" w:rsidP="00F623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2589" w:rsidRPr="00541C4B" w:rsidRDefault="00722589" w:rsidP="00F623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C4B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F623A5" w:rsidRPr="00541C4B" w:rsidRDefault="00722589" w:rsidP="00F623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z w:val="24"/>
          <w:szCs w:val="24"/>
        </w:rPr>
        <w:t>проведения технического диагностирования подземного стального газопровода в соответствии</w:t>
      </w:r>
      <w:r w:rsidRPr="00541C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C4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541C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C4B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требованиями 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«Пр</w:t>
      </w:r>
      <w:r w:rsidR="0032327F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авил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проведения экспертизы промышленной безопасности», </w:t>
      </w:r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утвержденных приказом Ростехнадзора от 14 ноября 2013 г. № 538 (зарегистрирован Минюстом России 26 декабря 2013 г., регистрационный № 30855), </w:t>
      </w:r>
      <w:r w:rsidR="00F623A5" w:rsidRPr="00541C4B">
        <w:rPr>
          <w:rFonts w:ascii="Times New Roman" w:eastAsia="Times New Roman" w:hAnsi="Times New Roman" w:cs="Times New Roman"/>
          <w:iCs/>
          <w:sz w:val="24"/>
          <w:szCs w:val="24"/>
        </w:rPr>
        <w:t>с изменениями на 3 июля 2015 года</w:t>
      </w:r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Правила проведения экспертизы промышленной безопасности)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, </w:t>
      </w:r>
      <w:r w:rsidR="00F623A5" w:rsidRPr="00541C4B">
        <w:rPr>
          <w:rFonts w:ascii="Times New Roman" w:hAnsi="Times New Roman" w:cs="Times New Roman"/>
          <w:color w:val="000000"/>
          <w:sz w:val="24"/>
          <w:szCs w:val="24"/>
        </w:rPr>
        <w:t>Федеральных норм и правил в области промышленной безопасности «Правила безопасности сетей газораспределения и газопотребления», утвержденных приказом Ростехнадзора от 15 ноября 2013 г. № 542 (зарегистрирован Минюстом России 31 декабря 2013 г., регистрационный № 30929), Технического регламента о безопасности сетей газораспределения и газопотребления, утвержденного постановлением Правительства Российской Федерации от 29 октября 2010 г. № 870 (далее – Технический регламент),</w:t>
      </w:r>
      <w:r w:rsidR="00F623A5" w:rsidRPr="00541C4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623A5" w:rsidRPr="00541C4B">
        <w:rPr>
          <w:rFonts w:ascii="Times New Roman" w:eastAsia="Times New Roman" w:hAnsi="Times New Roman" w:cs="Times New Roman"/>
          <w:sz w:val="24"/>
          <w:szCs w:val="24"/>
        </w:rPr>
        <w:t>Административного регламента Федеральной службы по экологическому, технологическому и атомному надзору по предоставлению государственной услуги по ведению реестра заключений экспертизы промышленной безопасности, утвержденного приказом Федеральной службы по экологическому, технологическому и атомному надзору № 260 от 23 июня 2014 г. (далее – Административный регламент),</w:t>
      </w:r>
      <w:r w:rsidR="004B329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ГОСТ Р 54983-2012 «Системы газораспределительные. Сети газораспределения природного газа.  Общие требования к эксплуатации. Эксплуатационная документация», Руководства по безопасности «Инструкция</w:t>
      </w:r>
      <w:r w:rsidR="008F15DD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по техническому диагностированию подземных стальных газопроводов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»</w:t>
      </w:r>
      <w:r w:rsidR="008F15DD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, утвержденного приказом Ростехнадзора от 06.02.2017г.</w:t>
      </w:r>
      <w:r w:rsidR="00F623A5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907512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№47</w:t>
      </w:r>
      <w:r w:rsidR="004B329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(далее</w:t>
      </w:r>
      <w:r w:rsidR="00F623A5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4B329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- Руководство по безопасности)</w:t>
      </w:r>
      <w:r w:rsidR="00907512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.</w:t>
      </w:r>
      <w:r w:rsidR="00472079" w:rsidRPr="00541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3A5" w:rsidRPr="00541C4B" w:rsidRDefault="00F623A5" w:rsidP="00F623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3637" w:rsidRPr="00541C4B" w:rsidRDefault="00F623A5" w:rsidP="00F623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sz w:val="24"/>
          <w:szCs w:val="24"/>
        </w:rPr>
        <w:t xml:space="preserve">     </w:t>
      </w:r>
      <w:r w:rsidR="00722589" w:rsidRPr="00541C4B">
        <w:rPr>
          <w:rFonts w:ascii="Times New Roman" w:hAnsi="Times New Roman" w:cs="Times New Roman"/>
          <w:sz w:val="24"/>
          <w:szCs w:val="24"/>
        </w:rPr>
        <w:t>Настоящая Программа распространяется на подземные стальные газопроводы,</w:t>
      </w:r>
      <w:r w:rsidR="00722589" w:rsidRPr="00541C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2589" w:rsidRPr="00541C4B">
        <w:rPr>
          <w:rFonts w:ascii="Times New Roman" w:hAnsi="Times New Roman" w:cs="Times New Roman"/>
          <w:bCs/>
          <w:sz w:val="24"/>
          <w:szCs w:val="24"/>
        </w:rPr>
        <w:t xml:space="preserve">принадлежащие </w:t>
      </w:r>
      <w:r w:rsidR="004B28E5" w:rsidRPr="00541C4B">
        <w:rPr>
          <w:rFonts w:ascii="Times New Roman" w:hAnsi="Times New Roman" w:cs="Times New Roman"/>
          <w:bCs/>
          <w:sz w:val="24"/>
          <w:szCs w:val="24"/>
        </w:rPr>
        <w:t xml:space="preserve">АО «Челябинскгоргаз» </w:t>
      </w:r>
      <w:r w:rsidR="00722589" w:rsidRPr="00541C4B">
        <w:rPr>
          <w:rFonts w:ascii="Times New Roman" w:hAnsi="Times New Roman" w:cs="Times New Roman"/>
          <w:bCs/>
          <w:iCs/>
          <w:sz w:val="24"/>
          <w:szCs w:val="24"/>
        </w:rPr>
        <w:t xml:space="preserve">общей </w:t>
      </w:r>
      <w:r w:rsidR="00722589" w:rsidRPr="00541C4B">
        <w:rPr>
          <w:rFonts w:ascii="Times New Roman" w:hAnsi="Times New Roman" w:cs="Times New Roman"/>
          <w:sz w:val="24"/>
          <w:szCs w:val="24"/>
        </w:rPr>
        <w:t xml:space="preserve">протяженностью </w:t>
      </w:r>
      <w:r w:rsidR="00274D87" w:rsidRPr="00541C4B">
        <w:rPr>
          <w:rFonts w:ascii="Times New Roman" w:hAnsi="Times New Roman" w:cs="Times New Roman"/>
          <w:sz w:val="24"/>
          <w:szCs w:val="24"/>
        </w:rPr>
        <w:t>42</w:t>
      </w:r>
      <w:r w:rsidR="004B28E5" w:rsidRPr="00541C4B">
        <w:rPr>
          <w:rFonts w:ascii="Times New Roman" w:hAnsi="Times New Roman" w:cs="Times New Roman"/>
          <w:sz w:val="24"/>
          <w:szCs w:val="24"/>
        </w:rPr>
        <w:t>,</w:t>
      </w:r>
      <w:r w:rsidR="00274D87" w:rsidRPr="00541C4B">
        <w:rPr>
          <w:rFonts w:ascii="Times New Roman" w:hAnsi="Times New Roman" w:cs="Times New Roman"/>
          <w:sz w:val="24"/>
          <w:szCs w:val="24"/>
        </w:rPr>
        <w:t>062</w:t>
      </w:r>
      <w:r w:rsidR="00722589" w:rsidRPr="00541C4B">
        <w:rPr>
          <w:rFonts w:ascii="Times New Roman" w:hAnsi="Times New Roman" w:cs="Times New Roman"/>
          <w:sz w:val="24"/>
          <w:szCs w:val="24"/>
        </w:rPr>
        <w:t xml:space="preserve"> км.</w:t>
      </w:r>
      <w:r w:rsidR="00722589" w:rsidRPr="00541C4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</w:p>
    <w:p w:rsidR="00F623A5" w:rsidRPr="00541C4B" w:rsidRDefault="00F623A5" w:rsidP="00813637">
      <w:pPr>
        <w:spacing w:after="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813637" w:rsidRPr="00541C4B" w:rsidRDefault="00F623A5" w:rsidP="00813637">
      <w:pPr>
        <w:spacing w:after="0"/>
        <w:jc w:val="both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541C4B">
        <w:rPr>
          <w:rFonts w:ascii="Times New Roman" w:hAnsi="Times New Roman" w:cs="Times New Roman"/>
          <w:kern w:val="28"/>
          <w:sz w:val="24"/>
          <w:szCs w:val="24"/>
        </w:rPr>
        <w:t xml:space="preserve">     </w:t>
      </w:r>
      <w:r w:rsidR="00813637" w:rsidRPr="00541C4B">
        <w:rPr>
          <w:rFonts w:ascii="Times New Roman" w:hAnsi="Times New Roman" w:cs="Times New Roman"/>
          <w:b/>
          <w:kern w:val="28"/>
          <w:sz w:val="24"/>
          <w:szCs w:val="24"/>
        </w:rPr>
        <w:t>Заказчик:</w:t>
      </w:r>
    </w:p>
    <w:p w:rsidR="00722589" w:rsidRPr="00541C4B" w:rsidRDefault="00F623A5" w:rsidP="00813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kern w:val="28"/>
          <w:sz w:val="24"/>
          <w:szCs w:val="24"/>
        </w:rPr>
        <w:t xml:space="preserve">     </w:t>
      </w:r>
      <w:r w:rsidR="00813637" w:rsidRPr="00541C4B">
        <w:rPr>
          <w:rFonts w:ascii="Times New Roman" w:hAnsi="Times New Roman" w:cs="Times New Roman"/>
          <w:kern w:val="28"/>
          <w:sz w:val="24"/>
          <w:szCs w:val="24"/>
        </w:rPr>
        <w:t>- о</w:t>
      </w:r>
      <w:r w:rsidR="00813637" w:rsidRPr="00541C4B">
        <w:rPr>
          <w:rFonts w:ascii="Times New Roman" w:hAnsi="Times New Roman" w:cs="Times New Roman"/>
          <w:sz w:val="24"/>
          <w:szCs w:val="24"/>
        </w:rPr>
        <w:t>формляет список диагностируемых газопроводов и технических устройств,</w:t>
      </w:r>
      <w:r w:rsidR="00B94AF4" w:rsidRPr="00541C4B">
        <w:rPr>
          <w:rFonts w:ascii="Times New Roman" w:hAnsi="Times New Roman" w:cs="Times New Roman"/>
          <w:sz w:val="24"/>
          <w:szCs w:val="24"/>
        </w:rPr>
        <w:t xml:space="preserve"> входящих в состав газопроводов;</w:t>
      </w:r>
    </w:p>
    <w:p w:rsidR="00813637" w:rsidRPr="00541C4B" w:rsidRDefault="00F623A5" w:rsidP="00813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sz w:val="24"/>
          <w:szCs w:val="24"/>
        </w:rPr>
        <w:t xml:space="preserve">     </w:t>
      </w:r>
      <w:r w:rsidR="00813637" w:rsidRPr="00541C4B">
        <w:rPr>
          <w:rFonts w:ascii="Times New Roman" w:hAnsi="Times New Roman" w:cs="Times New Roman"/>
          <w:sz w:val="24"/>
          <w:szCs w:val="24"/>
        </w:rPr>
        <w:t>- предоставляет проектную, исполнительную, эксплуатационную документацию в объеме, указанном в приложениях Г, Д, Е</w:t>
      </w:r>
      <w:r w:rsidR="004B28E5" w:rsidRPr="00541C4B">
        <w:rPr>
          <w:rFonts w:ascii="Times New Roman" w:hAnsi="Times New Roman" w:cs="Times New Roman"/>
          <w:sz w:val="24"/>
          <w:szCs w:val="24"/>
        </w:rPr>
        <w:t xml:space="preserve">, </w:t>
      </w:r>
      <w:r w:rsidR="00813637" w:rsidRPr="00541C4B">
        <w:rPr>
          <w:rFonts w:ascii="Times New Roman" w:hAnsi="Times New Roman" w:cs="Times New Roman"/>
          <w:sz w:val="24"/>
          <w:szCs w:val="24"/>
        </w:rPr>
        <w:t>И, К, п.5.6.  ГОСТ Р 54983-2012,</w:t>
      </w:r>
      <w:r w:rsidR="00472079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«Системы газораспределительные. Сети газораспределения природного газа.  Общие требования к эксплуатации. Эксплуатационная документация»</w:t>
      </w: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, п</w:t>
      </w:r>
      <w:r w:rsidR="00813637" w:rsidRPr="00541C4B">
        <w:rPr>
          <w:rFonts w:ascii="Times New Roman" w:hAnsi="Times New Roman" w:cs="Times New Roman"/>
          <w:sz w:val="24"/>
          <w:szCs w:val="24"/>
        </w:rPr>
        <w:t xml:space="preserve">. 26 </w:t>
      </w:r>
      <w:r w:rsidR="00813637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Руководства по безопасности</w:t>
      </w:r>
      <w:r w:rsidR="00B94AF4"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;</w:t>
      </w:r>
    </w:p>
    <w:p w:rsidR="00F623A5" w:rsidRPr="00541C4B" w:rsidRDefault="00722589" w:rsidP="00813637">
      <w:pPr>
        <w:spacing w:after="0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 </w:t>
      </w:r>
    </w:p>
    <w:p w:rsidR="00541C4B" w:rsidRDefault="00F623A5" w:rsidP="00813637">
      <w:pPr>
        <w:spacing w:after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 </w:t>
      </w:r>
      <w:r w:rsidR="00722589" w:rsidRPr="00541C4B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Цель диагностирования:</w:t>
      </w:r>
      <w:r w:rsidR="00722589"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оценка соответствия</w:t>
      </w:r>
      <w:r w:rsidR="00722589" w:rsidRPr="00541C4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газопроводов</w:t>
      </w:r>
      <w:r w:rsidR="00722589" w:rsidRPr="00541C4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722589" w:rsidRPr="00541C4B">
        <w:rPr>
          <w:rFonts w:ascii="Times New Roman" w:hAnsi="Times New Roman" w:cs="Times New Roman"/>
          <w:color w:val="000000"/>
          <w:spacing w:val="5"/>
          <w:sz w:val="24"/>
          <w:szCs w:val="24"/>
        </w:rPr>
        <w:t>требованиям промышленной безопасности и определение срока безопасной эксплуатации</w:t>
      </w:r>
      <w:r w:rsidR="00722589" w:rsidRPr="00541C4B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6E1322" w:rsidRPr="00541C4B" w:rsidRDefault="00722589" w:rsidP="008136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C4B"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</w:p>
    <w:p w:rsidR="006E1322" w:rsidRPr="00541C4B" w:rsidRDefault="006E1322">
      <w:pPr>
        <w:rPr>
          <w:rFonts w:ascii="Times New Roman" w:hAnsi="Times New Roman" w:cs="Times New Roman"/>
          <w:b/>
          <w:sz w:val="28"/>
          <w:szCs w:val="28"/>
        </w:rPr>
      </w:pPr>
      <w:r w:rsidRPr="00541C4B"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2"/>
        <w:gridCol w:w="20"/>
        <w:gridCol w:w="2694"/>
        <w:gridCol w:w="993"/>
        <w:gridCol w:w="15"/>
        <w:gridCol w:w="1013"/>
      </w:tblGrid>
      <w:tr w:rsidR="008F15DD" w:rsidRPr="00541C4B" w:rsidTr="00541C4B">
        <w:trPr>
          <w:trHeight w:val="600"/>
          <w:jc w:val="center"/>
        </w:trPr>
        <w:tc>
          <w:tcPr>
            <w:tcW w:w="5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37118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</w:t>
            </w:r>
            <w:r w:rsidR="008F15DD"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Отчётный материал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 работ</w:t>
            </w:r>
          </w:p>
        </w:tc>
      </w:tr>
      <w:tr w:rsidR="008F15DD" w:rsidRPr="00541C4B" w:rsidTr="00541C4B">
        <w:trPr>
          <w:cantSplit/>
          <w:trHeight w:val="2008"/>
          <w:jc w:val="center"/>
        </w:trPr>
        <w:tc>
          <w:tcPr>
            <w:tcW w:w="5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DD" w:rsidRPr="00541C4B" w:rsidRDefault="008F15D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15DD" w:rsidRPr="00541C4B" w:rsidRDefault="00C1380E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15DD" w:rsidRPr="00541C4B" w:rsidRDefault="00472079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</w:tr>
      <w:tr w:rsidR="00541C4B" w:rsidRPr="00541C4B" w:rsidTr="00541C4B">
        <w:trPr>
          <w:trHeight w:val="278"/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 Анализ технической документации</w:t>
            </w:r>
          </w:p>
        </w:tc>
      </w:tr>
      <w:tr w:rsidR="00D3284D" w:rsidRPr="00541C4B" w:rsidTr="00541C4B">
        <w:trPr>
          <w:trHeight w:val="278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4D" w:rsidRPr="00541C4B" w:rsidRDefault="00D3284D" w:rsidP="00F7238D">
            <w:pPr>
              <w:pStyle w:val="a3"/>
              <w:numPr>
                <w:ilvl w:val="1"/>
                <w:numId w:val="2"/>
              </w:numPr>
              <w:spacing w:before="60" w:after="6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Анализ технической документации: сбор,  обобщение и анализ данных, характеризующих динамику изменений технического состояния газопровода при его эксплуатации в соответствии с п.24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.</w:t>
            </w:r>
          </w:p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Составление схемы диагностируемого газопровода с указанием потенциально опасных участков в соответствии с п.30 и 31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F7238D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Составление акта анализа технической документации газопровода. в соответствии с п.30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 анализа технической документации подземного стального газопровода, по форме, указанной в приложении №3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Руководства по безопасности .</w:t>
            </w:r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1C4B" w:rsidRPr="00541C4B" w:rsidTr="00541C4B">
        <w:trPr>
          <w:trHeight w:val="278"/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 Диагностирование газопровода без вскрытия грунта:</w:t>
            </w: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2.1 Обеспечение доступа к трассам диагностируемых газопроводов, отметка трассы газопровода на местности, в соответствии с п.19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«Правил проведения экспертизы промышленной безопасности», утвержденных приказом Ростехнадзора России от 14 ноября 2013 г. N 538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3284D" w:rsidRPr="00541C4B" w:rsidTr="00541C4B">
        <w:trPr>
          <w:trHeight w:val="1188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2.2. Проверка соответствия трассы газопровода исполнительной документации в соответствии с п.37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Схема газопровода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73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Проверка газопровода на герметичность.</w:t>
            </w:r>
          </w:p>
          <w:p w:rsidR="00D3284D" w:rsidRPr="00541C4B" w:rsidRDefault="00D3284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утечек газа путем анализа газовоздушной смеси над трассой газопровода в соответствии с п.38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Акт технического обследования подземного стального газопровода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116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состояния защитного покрытия.</w:t>
            </w:r>
          </w:p>
          <w:p w:rsidR="00D3284D" w:rsidRPr="00541C4B" w:rsidRDefault="00D3284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мест контакта газопроводов с грунтом. в соответствии с п.39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Акт технического обследования подземного стального газопровода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322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коррозионной агрессивности грунта.</w:t>
            </w:r>
          </w:p>
          <w:p w:rsidR="00D3284D" w:rsidRPr="00541C4B" w:rsidRDefault="00D3284D" w:rsidP="00D41222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коррозионной агрессивности грунта в полевых условиях в соответствии с приложением А ГОСТ 9.602-2005 «Сооружения подземные, Общие т</w:t>
            </w:r>
            <w:r w:rsidR="00C70C32"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к защите от коррозии» 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и в соответствии с п.40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trHeight w:val="2288"/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43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опасного влияния блуждающего постоянного и переменного токов.</w:t>
            </w:r>
          </w:p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наличия блуждающих токов по трассам диагностируемых газопроводов, в соответствии с приложением Г ГОСТ 9.602-2005 и в соответствии с п.41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 в соответствии с п.75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работы ЭХЗ.</w:t>
            </w:r>
          </w:p>
          <w:p w:rsidR="00D3284D" w:rsidRPr="00541C4B" w:rsidRDefault="00D3284D" w:rsidP="00541C4B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Замеры поляризационных и (или) суммарных защитных потенциалов газопровода относительно насыщенного медно-сульфатного электрода сравнения в открытых для доступа к газопроводам местах.</w:t>
            </w:r>
          </w:p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запаса мощности установок ЭХЗ, в  соответствии  с  п 42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Руководству по безопасности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Проверка состояния технических устройств, установленных на газопроводе в  соответствии  с  п 43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№6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Руководству по безопасности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Выявление участков газопровода с аномалиями металла труб в  соответствии  с  п 44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 обследования по форме приложение №7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3.Определение необходимости шурфового диагностирования в  соответствии  с  п 47  .</w:t>
            </w:r>
            <w:r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  <w:u w:val="single"/>
              </w:rPr>
              <w:t xml:space="preserve"> Руководства по безопасности</w:t>
            </w: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3.1.Без производства шурфов:</w:t>
            </w: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Анализ условий эксплуатации газопровода и выявленных при проведении его технического диагностирования  дефектов, повреждений и их динамики в  соответствии  с  п. 68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вероятности возникновения отказов, обусловленных техническим состояние.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№14 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м газопровода в соответствии  с  п. 69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№16 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3.1.3..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допустимости дальнейшей безопасной  эксплуатации газопровода до прогнозируемого его перехода в предельное 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 в соответствии  с  п. 70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lastRenderedPageBreak/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Установление остаточного ресурса газопровода в соответствии  с  п. 74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№22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3.1.5. Разработка рекомендаций по обеспечению безопасной эксплуатации газопровода до прогнозируемого его перехода в предельное состояние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3.1.6.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технического диагностирования газопровода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Акты, протоколы в соответствии  с  п. 74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3.1.7. Оформление заключения </w:t>
            </w:r>
            <w:r w:rsidR="00F6700C" w:rsidRPr="00541C4B">
              <w:rPr>
                <w:rFonts w:ascii="Times New Roman" w:hAnsi="Times New Roman" w:cs="Times New Roman"/>
                <w:sz w:val="24"/>
                <w:szCs w:val="24"/>
              </w:rPr>
              <w:t>экспертизы промышленной безопасности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F6700C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Заключение экспертизы промышленной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3. Определение необходимости шурфового диагностирования в  соответствии  с  п 47  .</w:t>
            </w:r>
            <w:r w:rsidRPr="00541C4B"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  <w:u w:val="single"/>
              </w:rPr>
              <w:t xml:space="preserve"> Руководства по безопасности.</w:t>
            </w:r>
          </w:p>
        </w:tc>
      </w:tr>
      <w:tr w:rsidR="00541C4B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4B" w:rsidRPr="00541C4B" w:rsidRDefault="00541C4B" w:rsidP="00F7238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723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. С производством шурфов</w:t>
            </w:r>
          </w:p>
        </w:tc>
      </w:tr>
      <w:tr w:rsidR="00D3284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Выбор мест закладки шурфов в  соответствии  с  п. 47и 48 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4D" w:rsidRPr="00541C4B" w:rsidRDefault="00D3284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3.2.2. </w:t>
            </w:r>
            <w:r w:rsidR="00541C4B" w:rsidRPr="00541C4B">
              <w:rPr>
                <w:rFonts w:ascii="Times New Roman" w:hAnsi="Times New Roman" w:cs="Times New Roman"/>
                <w:sz w:val="24"/>
                <w:szCs w:val="24"/>
              </w:rPr>
              <w:t>Получение разрешения землепользователей на вскрытие шурфров, вскрытие шурфов обратная засыпка, рекультивация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Разрешение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C4B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F7238D" w:rsidP="00541C4B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3.2.3. </w:t>
            </w:r>
            <w:r w:rsidR="00541C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>няти</w:t>
            </w:r>
            <w:r w:rsidR="00541C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и восстановлени</w:t>
            </w:r>
            <w:r w:rsidR="00541C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1C4B" w:rsidRPr="008A23C3">
              <w:rPr>
                <w:rFonts w:ascii="Times New Roman" w:hAnsi="Times New Roman" w:cs="Times New Roman"/>
                <w:sz w:val="24"/>
                <w:szCs w:val="24"/>
              </w:rPr>
              <w:t xml:space="preserve"> изоляционного покрытия во время проведения шурфового обследования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4B" w:rsidRPr="00541C4B" w:rsidRDefault="00541C4B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F7238D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 Разработка шурфов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F7238D">
            <w:pPr>
              <w:widowControl w:val="0"/>
              <w:tabs>
                <w:tab w:val="num" w:pos="72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 Проверка герметичности газопровода в  соответствии  с  п. 50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№8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Руководству по безопасности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32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F7238D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состояния защитного покрытия в соответствии с п.51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№9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32" w:rsidRPr="00541C4B" w:rsidRDefault="00C70C3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A13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состояния поверхности металла и контроль геометрических размеров трубы в  соответствии  с  п. 52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№10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A13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F723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 физико-механических свойств металла трубы в  соответствии  с  п. 53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№10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3" w:rsidRPr="00541C4B" w:rsidRDefault="00C25A13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Контроль ЗКН, дефектов, неоднородности структуры металла и сварных соединений в  соответствии  с  п. 59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lastRenderedPageBreak/>
              <w:t>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Протокол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состояния сварных соединений в  соответствии  с  п. 60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№10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EA3002" w:rsidP="00F7238D">
            <w:pPr>
              <w:widowControl w:val="0"/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3.2.11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коррозионной агрессивности грунта в шурфе, в соответствии с приложением А ГОСТ 9.602-2005.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r w:rsidRPr="00541C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определения удельного электрического сопротивления грунта в лабораторных условиях,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А.2, указанной в приложении А</w:t>
            </w:r>
          </w:p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ГОСТ 9.602-2005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EA3002" w:rsidP="00F7238D">
            <w:pPr>
              <w:widowControl w:val="0"/>
              <w:tabs>
                <w:tab w:val="left" w:pos="287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3.2.12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Определение биокоррозионной агрессивности грунта на уровне заложения газопровода, в соответствии с приложением В ГОСТ 9.602-2005. Оформление протокола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№11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38D" w:rsidRPr="00541C4B" w:rsidRDefault="00F7238D" w:rsidP="00F7238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.Оформление акта шурфового обследования в  соответствии  с  п. 64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 по форме приложение №12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фактического технического состояния  газопровода и  установление предельного срока его дальнейшей эксплуатации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Анализ условий эксплуатации газопровода и выявленных при проведении его технического диагностирования  дефектов, повреждений и их динамики в  соответствии  с  п. 68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0667BF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Оценка вероятности возникновения отказов, обусловленных техническим состояние.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№14 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м газопровода в соответствии  с  п. 69 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и методикой, приведенной в приложении №16 к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EA3002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3.2.17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7238D" w:rsidRPr="00541C4B">
              <w:rPr>
                <w:rFonts w:ascii="Times New Roman" w:hAnsi="Times New Roman" w:cs="Times New Roman"/>
                <w:sz w:val="24"/>
                <w:szCs w:val="24"/>
              </w:rPr>
              <w:t>Принятие решения о допустимости дальнейшей безопасной  эксплуатации газопровода до прогнозируемого его перехода в предельное состояние в соответствии  с  п. 70  .</w:t>
            </w:r>
            <w:r w:rsidR="00F7238D"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widowControl w:val="0"/>
              <w:tabs>
                <w:tab w:val="num" w:pos="318"/>
              </w:tabs>
              <w:spacing w:before="60" w:after="60" w:line="240" w:lineRule="auto"/>
              <w:ind w:left="34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Установление остаточного ресурса газопровода в соответствии  с  п. 74 .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Руководства по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по форме приложение №22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рекомендаций по обеспечению безопасной эксплуатации газопровода до 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прогнозируемого его перехода в предельное состояние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Протокол по форме приложение №15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lastRenderedPageBreak/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F7238D">
            <w:pPr>
              <w:tabs>
                <w:tab w:val="num" w:pos="240"/>
              </w:tabs>
              <w:spacing w:before="60" w:after="6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EA30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технического диагностирования газопровода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Акты, протоколы в соответствии  с  п. 74 к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Руководству по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Оформление заключения экспертизы промышленной безопасности</w:t>
            </w:r>
          </w:p>
        </w:tc>
      </w:tr>
      <w:tr w:rsidR="00F7238D" w:rsidRPr="00541C4B" w:rsidTr="00541C4B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38D" w:rsidRPr="00541C4B" w:rsidRDefault="00F7238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   4.1. Составление технического акта о проведении работ по техническому диагностированию, в соответствии с п.23 Правил проведения экспертизы промышленной безопасности.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технический акт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38D" w:rsidRPr="00541C4B" w:rsidRDefault="00F7238D" w:rsidP="00541C4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 xml:space="preserve">     4.2. Оформление экспертного заключения в соответствие с разделом IV Правил проведения экспертизы промышленной безопасности и п. 77 </w:t>
            </w:r>
            <w:r w:rsidRPr="00541C4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Руководства по безопасности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заключение экспертизы промышленной безопасности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38D" w:rsidRPr="00541C4B" w:rsidTr="00541C4B">
        <w:trPr>
          <w:jc w:val="center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1C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5. Регистрация заключения экспертизы промышленной безопасности в органах Ростехнадзора</w:t>
            </w:r>
          </w:p>
        </w:tc>
      </w:tr>
      <w:tr w:rsidR="00F7238D" w:rsidRPr="00541C4B" w:rsidTr="00F7238D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F723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5.1 Подготовка на фирменном бланке ЗАКАЗЧИКА заявления о внесении сведений в Реестр заключения экспертизы промышленной безопасности, в Уральское управление Ростехнадзора.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F7238D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Заявления о внесении заключения экспертизы промышленной безопасности в Реестр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13421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7238D" w:rsidRPr="00541C4B" w:rsidTr="00F7238D">
        <w:trPr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F7238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5.2 Представление заявления в Уральское управление Ростехнадзора уполномоченным представителем, действующим на основании доверенности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C4B">
              <w:rPr>
                <w:rFonts w:ascii="Times New Roman" w:hAnsi="Times New Roman" w:cs="Times New Roman"/>
                <w:sz w:val="24"/>
                <w:szCs w:val="24"/>
              </w:rPr>
              <w:t>Заявление о внесении заключения экспертизы промышленной безопасности в Реестр (в электронном формате PDF и форматируемом виде в формате Word) и заключение экспертизы промышленной безопасности (в электронном формате PDF)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8D" w:rsidRPr="00541C4B" w:rsidRDefault="00F7238D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8D" w:rsidRPr="00541C4B" w:rsidRDefault="00134212" w:rsidP="00541C4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A36AEA" w:rsidRPr="00541C4B" w:rsidRDefault="00A36AEA" w:rsidP="00F6700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</w:p>
    <w:p w:rsidR="008F15DD" w:rsidRPr="00541C4B" w:rsidRDefault="008F15DD" w:rsidP="00F6700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Условные обозначения:</w:t>
      </w:r>
    </w:p>
    <w:p w:rsidR="008F15DD" w:rsidRPr="00541C4B" w:rsidRDefault="008F15DD" w:rsidP="008F15D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541C4B">
        <w:rPr>
          <w:rFonts w:ascii="Times New Roman" w:hAnsi="Times New Roman" w:cs="Times New Roman"/>
          <w:color w:val="000000"/>
          <w:spacing w:val="7"/>
          <w:sz w:val="24"/>
          <w:szCs w:val="24"/>
        </w:rPr>
        <w:t>+ ответственный за выполнение работ.</w:t>
      </w:r>
    </w:p>
    <w:p w:rsidR="008F15DD" w:rsidRPr="00541C4B" w:rsidRDefault="008F15DD" w:rsidP="008F15D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</w:p>
    <w:p w:rsidR="008F15DD" w:rsidRPr="00541C4B" w:rsidRDefault="0037118D" w:rsidP="008F15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  <w:r w:rsidRPr="00541C4B">
        <w:rPr>
          <w:rFonts w:ascii="Times New Roman" w:hAnsi="Times New Roman" w:cs="Times New Roman"/>
          <w:sz w:val="24"/>
          <w:szCs w:val="24"/>
        </w:rPr>
        <w:tab/>
      </w:r>
    </w:p>
    <w:sectPr w:rsidR="008F15DD" w:rsidRPr="00541C4B" w:rsidSect="00541C4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6853FC"/>
    <w:multiLevelType w:val="hybridMultilevel"/>
    <w:tmpl w:val="5582D97C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4DE22D00"/>
    <w:multiLevelType w:val="multilevel"/>
    <w:tmpl w:val="03F40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941"/>
    <w:rsid w:val="000667BF"/>
    <w:rsid w:val="00085665"/>
    <w:rsid w:val="000A63AB"/>
    <w:rsid w:val="00134212"/>
    <w:rsid w:val="00164622"/>
    <w:rsid w:val="00176F02"/>
    <w:rsid w:val="001A2448"/>
    <w:rsid w:val="001B3AFB"/>
    <w:rsid w:val="001C433D"/>
    <w:rsid w:val="002662C6"/>
    <w:rsid w:val="00274D87"/>
    <w:rsid w:val="00293F37"/>
    <w:rsid w:val="00294310"/>
    <w:rsid w:val="0029785E"/>
    <w:rsid w:val="002C0C77"/>
    <w:rsid w:val="00320CD3"/>
    <w:rsid w:val="0032327F"/>
    <w:rsid w:val="00333507"/>
    <w:rsid w:val="00345705"/>
    <w:rsid w:val="0037118D"/>
    <w:rsid w:val="003938C3"/>
    <w:rsid w:val="003D1F7F"/>
    <w:rsid w:val="003D5CFB"/>
    <w:rsid w:val="003D71A1"/>
    <w:rsid w:val="00434ED0"/>
    <w:rsid w:val="00453EC1"/>
    <w:rsid w:val="00462E55"/>
    <w:rsid w:val="00471A46"/>
    <w:rsid w:val="00472079"/>
    <w:rsid w:val="0048095E"/>
    <w:rsid w:val="004834A7"/>
    <w:rsid w:val="00492F36"/>
    <w:rsid w:val="004A3A78"/>
    <w:rsid w:val="004B28E5"/>
    <w:rsid w:val="004B3297"/>
    <w:rsid w:val="004C5531"/>
    <w:rsid w:val="00505117"/>
    <w:rsid w:val="00541C4B"/>
    <w:rsid w:val="00567188"/>
    <w:rsid w:val="005725FA"/>
    <w:rsid w:val="006070E0"/>
    <w:rsid w:val="00634451"/>
    <w:rsid w:val="00684BC8"/>
    <w:rsid w:val="0069104B"/>
    <w:rsid w:val="00692ADF"/>
    <w:rsid w:val="00694893"/>
    <w:rsid w:val="006A0ECB"/>
    <w:rsid w:val="006E1322"/>
    <w:rsid w:val="007219B0"/>
    <w:rsid w:val="00722589"/>
    <w:rsid w:val="0072488E"/>
    <w:rsid w:val="007B7EDE"/>
    <w:rsid w:val="007D0A94"/>
    <w:rsid w:val="00813637"/>
    <w:rsid w:val="00861306"/>
    <w:rsid w:val="008662E3"/>
    <w:rsid w:val="0087399C"/>
    <w:rsid w:val="008854BA"/>
    <w:rsid w:val="008971F0"/>
    <w:rsid w:val="008F15DD"/>
    <w:rsid w:val="00907512"/>
    <w:rsid w:val="00946A48"/>
    <w:rsid w:val="009D0941"/>
    <w:rsid w:val="00A16450"/>
    <w:rsid w:val="00A36AEA"/>
    <w:rsid w:val="00A54D0A"/>
    <w:rsid w:val="00A56D13"/>
    <w:rsid w:val="00A7251C"/>
    <w:rsid w:val="00A76253"/>
    <w:rsid w:val="00A872FF"/>
    <w:rsid w:val="00A952B7"/>
    <w:rsid w:val="00AD749C"/>
    <w:rsid w:val="00B25E92"/>
    <w:rsid w:val="00B646E9"/>
    <w:rsid w:val="00B91A00"/>
    <w:rsid w:val="00B94AF4"/>
    <w:rsid w:val="00BB6AFB"/>
    <w:rsid w:val="00C1380E"/>
    <w:rsid w:val="00C25A13"/>
    <w:rsid w:val="00C32EA1"/>
    <w:rsid w:val="00C37531"/>
    <w:rsid w:val="00C70C32"/>
    <w:rsid w:val="00CD4FEB"/>
    <w:rsid w:val="00D05F5E"/>
    <w:rsid w:val="00D1601D"/>
    <w:rsid w:val="00D3284D"/>
    <w:rsid w:val="00D41222"/>
    <w:rsid w:val="00D64083"/>
    <w:rsid w:val="00D8461A"/>
    <w:rsid w:val="00DB46AD"/>
    <w:rsid w:val="00DD1A5F"/>
    <w:rsid w:val="00DF1729"/>
    <w:rsid w:val="00DF2D04"/>
    <w:rsid w:val="00E47528"/>
    <w:rsid w:val="00E903DE"/>
    <w:rsid w:val="00E904B5"/>
    <w:rsid w:val="00E966B7"/>
    <w:rsid w:val="00E96DCA"/>
    <w:rsid w:val="00EA3002"/>
    <w:rsid w:val="00EA4795"/>
    <w:rsid w:val="00ED504B"/>
    <w:rsid w:val="00EE4E20"/>
    <w:rsid w:val="00F623A5"/>
    <w:rsid w:val="00F6700C"/>
    <w:rsid w:val="00F7238D"/>
    <w:rsid w:val="00F804F0"/>
    <w:rsid w:val="00FA39F5"/>
    <w:rsid w:val="00FB53BB"/>
    <w:rsid w:val="00FD6284"/>
    <w:rsid w:val="00FD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E701CD-0617-453A-B794-79D97914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99C"/>
  </w:style>
  <w:style w:type="paragraph" w:styleId="4">
    <w:name w:val="heading 4"/>
    <w:basedOn w:val="a"/>
    <w:next w:val="a"/>
    <w:link w:val="40"/>
    <w:unhideWhenUsed/>
    <w:qFormat/>
    <w:rsid w:val="009D094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D094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15">
    <w:name w:val="ТЕКСТ 1.5"/>
    <w:basedOn w:val="a"/>
    <w:link w:val="150"/>
    <w:rsid w:val="009D0941"/>
    <w:pPr>
      <w:widowControl w:val="0"/>
      <w:spacing w:after="120" w:line="-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50">
    <w:name w:val="ТЕКСТ 1.5 Знак"/>
    <w:link w:val="15"/>
    <w:rsid w:val="009D094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3711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0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0C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7C60C-AE42-4098-8BFA-D96410357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Перченко Александр Иванович</dc:creator>
  <cp:keywords/>
  <dc:description/>
  <cp:lastModifiedBy>Медведева Валерия Евгеньевна</cp:lastModifiedBy>
  <cp:revision>3</cp:revision>
  <cp:lastPrinted>2017-10-10T11:28:00Z</cp:lastPrinted>
  <dcterms:created xsi:type="dcterms:W3CDTF">2018-02-28T11:32:00Z</dcterms:created>
  <dcterms:modified xsi:type="dcterms:W3CDTF">2018-03-19T10:07:00Z</dcterms:modified>
</cp:coreProperties>
</file>